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1711" w:rsidRDefault="00B20018">
      <w:pPr>
        <w:spacing w:after="0" w:line="700" w:lineRule="exact"/>
        <w:jc w:val="both"/>
        <w:rPr>
          <w:rFonts w:ascii="黑体" w:eastAsia="黑体" w:hAnsi="黑体" w:cs="黑体"/>
          <w:sz w:val="32"/>
          <w:szCs w:val="32"/>
        </w:rPr>
      </w:pPr>
      <w:r>
        <w:rPr>
          <w:rFonts w:ascii="黑体" w:eastAsia="黑体" w:hAnsi="黑体" w:cs="黑体" w:hint="eastAsia"/>
          <w:sz w:val="32"/>
          <w:szCs w:val="32"/>
        </w:rPr>
        <w:t>附件</w:t>
      </w:r>
    </w:p>
    <w:p w:rsidR="00651711" w:rsidRDefault="00B20018">
      <w:pPr>
        <w:spacing w:after="0" w:line="70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长沙产投·长体运动圈</w:t>
      </w:r>
    </w:p>
    <w:p w:rsidR="00651711" w:rsidRDefault="00B20018">
      <w:pPr>
        <w:spacing w:after="0" w:line="700" w:lineRule="exact"/>
        <w:jc w:val="center"/>
        <w:rPr>
          <w:rFonts w:ascii="宋体" w:eastAsia="宋体" w:hAnsi="宋体"/>
          <w:b/>
          <w:bCs/>
          <w:sz w:val="36"/>
          <w:szCs w:val="44"/>
        </w:rPr>
      </w:pPr>
      <w:r>
        <w:rPr>
          <w:rFonts w:ascii="方正小标宋_GBK" w:eastAsia="方正小标宋_GBK" w:hAnsi="方正小标宋_GBK" w:cs="方正小标宋_GBK" w:hint="eastAsia"/>
          <w:sz w:val="44"/>
          <w:szCs w:val="44"/>
        </w:rPr>
        <w:t>体育场馆合作运营协议</w:t>
      </w:r>
    </w:p>
    <w:p w:rsidR="00651711" w:rsidRDefault="00651711">
      <w:pPr>
        <w:rPr>
          <w:rFonts w:ascii="仿宋_GB2312" w:eastAsia="仿宋_GB2312"/>
          <w:sz w:val="30"/>
        </w:rPr>
      </w:pP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甲方：长沙体育产业经营有限公司</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地址：</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电话：</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传真：</w:t>
      </w:r>
    </w:p>
    <w:p w:rsidR="00651711" w:rsidRDefault="00651711">
      <w:pPr>
        <w:spacing w:after="0" w:line="560" w:lineRule="exact"/>
        <w:rPr>
          <w:rFonts w:ascii="仿宋_GB2312" w:eastAsia="仿宋_GB2312" w:hAnsi="仿宋_GB2312" w:cs="仿宋_GB2312"/>
          <w:sz w:val="32"/>
          <w:szCs w:val="32"/>
        </w:rPr>
      </w:pP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乙方：</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地址：</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电话：</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传真：</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为繁荣长沙市体育文化市场，秉承互惠互利、长期共赢的合作原则，经双方协商一致，签订本协议。</w:t>
      </w:r>
    </w:p>
    <w:p w:rsidR="00651711" w:rsidRDefault="00B20018">
      <w:pPr>
        <w:spacing w:after="0" w:line="560" w:lineRule="exact"/>
        <w:ind w:firstLine="589"/>
        <w:rPr>
          <w:rFonts w:ascii="黑体" w:eastAsia="黑体" w:hAnsi="黑体" w:cs="黑体"/>
          <w:bCs/>
          <w:sz w:val="32"/>
          <w:szCs w:val="32"/>
        </w:rPr>
      </w:pPr>
      <w:r>
        <w:rPr>
          <w:rFonts w:ascii="黑体" w:eastAsia="黑体" w:hAnsi="黑体" w:cs="黑体" w:hint="eastAsia"/>
          <w:bCs/>
          <w:sz w:val="32"/>
          <w:szCs w:val="32"/>
        </w:rPr>
        <w:t>一、合作运营场地</w:t>
      </w:r>
    </w:p>
    <w:p w:rsidR="00651711" w:rsidRDefault="00B20018">
      <w:pPr>
        <w:spacing w:after="0" w:line="560" w:lineRule="exact"/>
        <w:ind w:firstLine="589"/>
        <w:rPr>
          <w:rFonts w:ascii="仿宋_GB2312" w:eastAsia="仿宋_GB2312" w:hAnsi="仿宋_GB2312" w:cs="仿宋_GB2312"/>
          <w:sz w:val="32"/>
          <w:szCs w:val="32"/>
        </w:rPr>
      </w:pPr>
      <w:r>
        <w:rPr>
          <w:rFonts w:ascii="仿宋_GB2312" w:eastAsia="仿宋_GB2312" w:hAnsi="仿宋_GB2312" w:cs="仿宋_GB2312" w:hint="eastAsia"/>
          <w:sz w:val="32"/>
          <w:szCs w:val="32"/>
        </w:rPr>
        <w:t>合作运营场地位置</w:t>
      </w:r>
      <w:r w:rsidR="00901384">
        <w:rPr>
          <w:rFonts w:ascii="仿宋_GB2312" w:eastAsia="仿宋_GB2312" w:hAnsi="仿宋_GB2312" w:cs="仿宋_GB2312" w:hint="eastAsia"/>
          <w:sz w:val="32"/>
          <w:szCs w:val="32"/>
        </w:rPr>
        <w:t>位于</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u w:val="single"/>
        </w:rPr>
        <w:t xml:space="preserve"> </w:t>
      </w:r>
      <w:r w:rsidR="00003C33">
        <w:rPr>
          <w:rFonts w:ascii="仿宋_GB2312" w:eastAsia="仿宋_GB2312" w:hAnsi="仿宋_GB2312" w:cs="仿宋_GB2312" w:hint="eastAsia"/>
          <w:sz w:val="32"/>
          <w:szCs w:val="32"/>
          <w:u w:val="single"/>
        </w:rPr>
        <w:t>长沙产投·马栏</w:t>
      </w:r>
      <w:proofErr w:type="gramStart"/>
      <w:r w:rsidR="00003C33">
        <w:rPr>
          <w:rFonts w:ascii="仿宋_GB2312" w:eastAsia="仿宋_GB2312" w:hAnsi="仿宋_GB2312" w:cs="仿宋_GB2312" w:hint="eastAsia"/>
          <w:sz w:val="32"/>
          <w:szCs w:val="32"/>
          <w:u w:val="single"/>
        </w:rPr>
        <w:t>山运动</w:t>
      </w:r>
      <w:proofErr w:type="gramEnd"/>
      <w:r w:rsidR="00003C33">
        <w:rPr>
          <w:rFonts w:ascii="仿宋_GB2312" w:eastAsia="仿宋_GB2312" w:hAnsi="仿宋_GB2312" w:cs="仿宋_GB2312" w:hint="eastAsia"/>
          <w:sz w:val="32"/>
          <w:szCs w:val="32"/>
          <w:u w:val="single"/>
        </w:rPr>
        <w:t>公园</w:t>
      </w:r>
      <w:r w:rsidR="00E47126">
        <w:rPr>
          <w:rFonts w:ascii="仿宋_GB2312" w:eastAsia="仿宋_GB2312" w:hAnsi="仿宋_GB2312" w:cs="仿宋_GB2312" w:hint="eastAsia"/>
          <w:sz w:val="32"/>
          <w:szCs w:val="32"/>
          <w:u w:val="single"/>
        </w:rPr>
        <w:t>健身</w:t>
      </w:r>
      <w:r w:rsidR="00901384">
        <w:rPr>
          <w:rFonts w:ascii="仿宋_GB2312" w:eastAsia="仿宋_GB2312" w:hAnsi="仿宋_GB2312" w:cs="仿宋_GB2312"/>
          <w:sz w:val="32"/>
          <w:szCs w:val="32"/>
          <w:u w:val="single"/>
        </w:rPr>
        <w:t xml:space="preserve">   </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馆，用途为体育项目运营。</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二、合作运营期限</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自20</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日起至20</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日止，合作期为</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年。</w:t>
      </w:r>
    </w:p>
    <w:p w:rsidR="00651711" w:rsidRDefault="00B20018">
      <w:pPr>
        <w:spacing w:after="0" w:line="560" w:lineRule="exact"/>
        <w:ind w:firstLineChars="201" w:firstLine="643"/>
        <w:rPr>
          <w:rFonts w:ascii="黑体" w:eastAsia="黑体" w:hAnsi="黑体" w:cs="黑体"/>
          <w:bCs/>
          <w:sz w:val="32"/>
          <w:szCs w:val="32"/>
        </w:rPr>
      </w:pPr>
      <w:r>
        <w:rPr>
          <w:rFonts w:ascii="黑体" w:eastAsia="黑体" w:hAnsi="黑体" w:cs="黑体" w:hint="eastAsia"/>
          <w:bCs/>
          <w:sz w:val="32"/>
          <w:szCs w:val="32"/>
        </w:rPr>
        <w:t>三、合作运营内容</w:t>
      </w:r>
    </w:p>
    <w:p w:rsidR="00651711" w:rsidRDefault="00B20018">
      <w:pPr>
        <w:spacing w:after="0" w:line="560" w:lineRule="exact"/>
        <w:ind w:firstLine="589"/>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甲乙双方为合作运营关系，甲方提供合作运营的场馆并负责管理、财务、后勤保障等工作，乙方负责提供运营服务，包括营销推广、活动策划、客户维护、日常维护及保障经营目标的达成等工作，按约定的方案分配经营收入。</w:t>
      </w:r>
    </w:p>
    <w:p w:rsidR="00651711" w:rsidRDefault="00B20018">
      <w:pPr>
        <w:adjustRightInd/>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四、合作运营条款</w:t>
      </w:r>
    </w:p>
    <w:p w:rsidR="00651711" w:rsidRDefault="00B20018">
      <w:pPr>
        <w:spacing w:after="0" w:line="560" w:lineRule="exact"/>
        <w:ind w:firstLineChars="200" w:firstLine="640"/>
        <w:rPr>
          <w:rFonts w:ascii="楷体" w:eastAsia="楷体" w:hAnsi="楷体" w:cs="楷体"/>
          <w:bCs/>
          <w:sz w:val="32"/>
          <w:szCs w:val="32"/>
        </w:rPr>
      </w:pPr>
      <w:r>
        <w:rPr>
          <w:rFonts w:ascii="楷体" w:eastAsia="楷体" w:hAnsi="楷体" w:cs="楷体" w:hint="eastAsia"/>
          <w:bCs/>
          <w:sz w:val="32"/>
          <w:szCs w:val="32"/>
        </w:rPr>
        <w:t>（一）双方权利义务</w:t>
      </w:r>
    </w:p>
    <w:p w:rsidR="00651711" w:rsidRDefault="00B20018">
      <w:pPr>
        <w:spacing w:after="0" w:line="560" w:lineRule="exact"/>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甲方权利义务：</w:t>
      </w:r>
    </w:p>
    <w:p w:rsidR="00651711" w:rsidRPr="00677BD2" w:rsidRDefault="00B20018" w:rsidP="00677BD2">
      <w:pPr>
        <w:pStyle w:val="ac"/>
        <w:numPr>
          <w:ilvl w:val="0"/>
          <w:numId w:val="1"/>
        </w:numPr>
        <w:spacing w:after="0" w:line="560" w:lineRule="exact"/>
        <w:ind w:firstLineChars="0"/>
        <w:rPr>
          <w:rFonts w:ascii="仿宋_GB2312" w:eastAsia="仿宋_GB2312" w:hAnsi="仿宋_GB2312" w:cs="仿宋_GB2312"/>
          <w:sz w:val="32"/>
          <w:szCs w:val="32"/>
        </w:rPr>
      </w:pPr>
      <w:r w:rsidRPr="00677BD2">
        <w:rPr>
          <w:rFonts w:ascii="仿宋_GB2312" w:eastAsia="仿宋_GB2312" w:hAnsi="仿宋_GB2312" w:cs="仿宋_GB2312" w:hint="eastAsia"/>
          <w:sz w:val="32"/>
          <w:szCs w:val="32"/>
        </w:rPr>
        <w:t>甲方按现状给乙方提供合作运营的场馆；</w:t>
      </w:r>
    </w:p>
    <w:p w:rsidR="00677BD2" w:rsidRPr="00677BD2" w:rsidRDefault="00677BD2" w:rsidP="00677BD2">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sz w:val="32"/>
          <w:szCs w:val="32"/>
        </w:rPr>
        <w:t>.</w:t>
      </w:r>
      <w:r w:rsidRPr="00677BD2">
        <w:rPr>
          <w:rFonts w:ascii="仿宋_GB2312" w:eastAsia="仿宋_GB2312" w:hAnsi="仿宋_GB2312" w:cs="仿宋_GB2312"/>
          <w:sz w:val="32"/>
          <w:szCs w:val="32"/>
        </w:rPr>
        <w:t>甲方负责协助乙方办理</w:t>
      </w:r>
      <w:r w:rsidR="00BA036D">
        <w:rPr>
          <w:rFonts w:ascii="仿宋_GB2312" w:eastAsia="仿宋_GB2312" w:hAnsi="仿宋_GB2312" w:cs="仿宋_GB2312" w:hint="eastAsia"/>
          <w:sz w:val="32"/>
          <w:szCs w:val="32"/>
        </w:rPr>
        <w:t>场馆</w:t>
      </w:r>
      <w:r w:rsidRPr="00677BD2">
        <w:rPr>
          <w:rFonts w:ascii="仿宋_GB2312" w:eastAsia="仿宋_GB2312" w:hAnsi="仿宋_GB2312" w:cs="仿宋_GB2312" w:hint="eastAsia"/>
          <w:sz w:val="32"/>
          <w:szCs w:val="32"/>
        </w:rPr>
        <w:t>开放所需的各类证件，费用由乙方承担；</w:t>
      </w:r>
    </w:p>
    <w:p w:rsidR="00651711" w:rsidRDefault="00677BD2">
      <w:pPr>
        <w:numPr>
          <w:ilvl w:val="255"/>
          <w:numId w:val="0"/>
        </w:num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3</w:t>
      </w:r>
      <w:r w:rsidR="00B20018">
        <w:rPr>
          <w:rFonts w:ascii="仿宋_GB2312" w:eastAsia="仿宋_GB2312" w:hAnsi="仿宋_GB2312" w:cs="仿宋_GB2312" w:hint="eastAsia"/>
          <w:sz w:val="32"/>
          <w:szCs w:val="32"/>
        </w:rPr>
        <w:t>.甲方按协议约定的期限、方式与乙方结算运营款项；</w:t>
      </w:r>
    </w:p>
    <w:p w:rsidR="00651711" w:rsidRDefault="00677BD2">
      <w:pPr>
        <w:numPr>
          <w:ilvl w:val="255"/>
          <w:numId w:val="0"/>
        </w:num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4</w:t>
      </w:r>
      <w:r w:rsidR="00B20018">
        <w:rPr>
          <w:rFonts w:ascii="仿宋_GB2312" w:eastAsia="仿宋_GB2312" w:hAnsi="仿宋_GB2312" w:cs="仿宋_GB2312" w:hint="eastAsia"/>
          <w:sz w:val="32"/>
          <w:szCs w:val="32"/>
        </w:rPr>
        <w:t>.因不可抗拒原因需提前终止运营期限的，甲方应提前一个月告知乙方，结清运营款项并无息退还履约保证金；</w:t>
      </w:r>
    </w:p>
    <w:p w:rsidR="00651711" w:rsidRDefault="00677BD2">
      <w:pPr>
        <w:numPr>
          <w:ilvl w:val="255"/>
          <w:numId w:val="0"/>
        </w:num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5</w:t>
      </w:r>
      <w:r w:rsidR="00B20018">
        <w:rPr>
          <w:rFonts w:ascii="仿宋_GB2312" w:eastAsia="仿宋_GB2312" w:hAnsi="仿宋_GB2312" w:cs="仿宋_GB2312" w:hint="eastAsia"/>
          <w:sz w:val="32"/>
          <w:szCs w:val="32"/>
        </w:rPr>
        <w:t>.甲方负责场馆所有区域的物业管理；</w:t>
      </w:r>
    </w:p>
    <w:p w:rsidR="00651711" w:rsidRDefault="00677BD2">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6</w:t>
      </w:r>
      <w:r w:rsidR="00B20018">
        <w:rPr>
          <w:rFonts w:ascii="仿宋_GB2312" w:eastAsia="仿宋_GB2312" w:hAnsi="仿宋_GB2312" w:cs="仿宋_GB2312" w:hint="eastAsia"/>
          <w:sz w:val="32"/>
          <w:szCs w:val="32"/>
        </w:rPr>
        <w:t>.甲方负责场馆运营的统一对外收款；</w:t>
      </w:r>
    </w:p>
    <w:p w:rsidR="00651711" w:rsidRDefault="00677BD2" w:rsidP="00AA3E74">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7</w:t>
      </w:r>
      <w:r w:rsidR="00B20018">
        <w:rPr>
          <w:rFonts w:ascii="仿宋_GB2312" w:eastAsia="仿宋_GB2312" w:hAnsi="仿宋_GB2312" w:cs="仿宋_GB2312" w:hint="eastAsia"/>
          <w:sz w:val="32"/>
          <w:szCs w:val="32"/>
        </w:rPr>
        <w:t xml:space="preserve">.甲方拥有场馆范围内固定广告位的招商发布权、食品商品售卖权；  </w:t>
      </w:r>
    </w:p>
    <w:p w:rsidR="00651711" w:rsidRDefault="00677BD2">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8</w:t>
      </w:r>
      <w:r w:rsidR="00B20018">
        <w:rPr>
          <w:rFonts w:ascii="仿宋_GB2312" w:eastAsia="仿宋_GB2312" w:hAnsi="仿宋_GB2312" w:cs="仿宋_GB2312" w:hint="eastAsia"/>
          <w:sz w:val="32"/>
          <w:szCs w:val="32"/>
        </w:rPr>
        <w:t>.甲方在运营期间发放的免费体验卡，乙方须无条件免费提供相应服务；</w:t>
      </w:r>
    </w:p>
    <w:p w:rsidR="00651711" w:rsidRDefault="00677BD2">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9</w:t>
      </w:r>
      <w:r w:rsidR="00B20018">
        <w:rPr>
          <w:rFonts w:ascii="仿宋_GB2312" w:eastAsia="仿宋_GB2312" w:hAnsi="仿宋_GB2312" w:cs="仿宋_GB2312" w:hint="eastAsia"/>
          <w:sz w:val="32"/>
          <w:szCs w:val="32"/>
        </w:rPr>
        <w:t>.甲方使用场馆，享受对外最低价格的5折优惠及优先预定权；</w:t>
      </w:r>
    </w:p>
    <w:p w:rsidR="00651711" w:rsidRDefault="00677BD2">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sz w:val="32"/>
          <w:szCs w:val="32"/>
        </w:rPr>
        <w:t>0</w:t>
      </w:r>
      <w:r w:rsidR="00B20018">
        <w:rPr>
          <w:rFonts w:ascii="仿宋_GB2312" w:eastAsia="仿宋_GB2312" w:hAnsi="仿宋_GB2312" w:cs="仿宋_GB2312" w:hint="eastAsia"/>
          <w:sz w:val="32"/>
          <w:szCs w:val="32"/>
        </w:rPr>
        <w:t xml:space="preserve">.甲方对场馆拥有VI形象设计权；   </w:t>
      </w:r>
    </w:p>
    <w:p w:rsidR="00651711" w:rsidRDefault="00B20018">
      <w:pPr>
        <w:spacing w:after="0" w:line="560" w:lineRule="exact"/>
        <w:ind w:firstLineChars="150" w:firstLine="48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11.甲方拥有场馆配套停车场的统一的收费和管理权。</w:t>
      </w:r>
    </w:p>
    <w:p w:rsidR="00BA036D" w:rsidRDefault="00BA036D">
      <w:pPr>
        <w:spacing w:after="0" w:line="560" w:lineRule="exact"/>
        <w:ind w:firstLineChars="150" w:firstLine="480"/>
        <w:rPr>
          <w:rFonts w:ascii="仿宋_GB2312" w:eastAsia="仿宋_GB2312" w:hAnsi="仿宋_GB2312" w:cs="仿宋_GB2312"/>
          <w:sz w:val="32"/>
          <w:szCs w:val="32"/>
        </w:rPr>
      </w:pPr>
    </w:p>
    <w:p w:rsidR="00651711" w:rsidRDefault="00B20018">
      <w:pPr>
        <w:spacing w:after="0" w:line="560" w:lineRule="exact"/>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lastRenderedPageBreak/>
        <w:t>乙方权利义务：</w:t>
      </w:r>
    </w:p>
    <w:p w:rsidR="00651711" w:rsidRDefault="00B20018">
      <w:pPr>
        <w:spacing w:after="0" w:line="560" w:lineRule="exact"/>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1.乙方在场馆内合法合</w:t>
      </w:r>
      <w:proofErr w:type="gramStart"/>
      <w:r>
        <w:rPr>
          <w:rFonts w:ascii="仿宋_GB2312" w:eastAsia="仿宋_GB2312" w:hAnsi="仿宋_GB2312" w:cs="仿宋_GB2312" w:hint="eastAsia"/>
          <w:bCs/>
          <w:sz w:val="32"/>
          <w:szCs w:val="32"/>
        </w:rPr>
        <w:t>规</w:t>
      </w:r>
      <w:proofErr w:type="gramEnd"/>
      <w:r>
        <w:rPr>
          <w:rFonts w:ascii="仿宋_GB2312" w:eastAsia="仿宋_GB2312" w:hAnsi="仿宋_GB2312" w:cs="仿宋_GB2312" w:hint="eastAsia"/>
          <w:bCs/>
          <w:sz w:val="32"/>
          <w:szCs w:val="32"/>
        </w:rPr>
        <w:t>开展运营活动，符合安全生产相关规定要求；不得擅自改变场地的经营性质和范围；</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bCs/>
          <w:sz w:val="32"/>
          <w:szCs w:val="32"/>
        </w:rPr>
        <w:t>2.乙方在合作运营期过程中负责</w:t>
      </w:r>
      <w:r>
        <w:rPr>
          <w:rFonts w:ascii="仿宋_GB2312" w:eastAsia="仿宋_GB2312" w:hAnsi="仿宋_GB2312" w:cs="仿宋_GB2312" w:hint="eastAsia"/>
          <w:sz w:val="32"/>
          <w:szCs w:val="32"/>
        </w:rPr>
        <w:t>运营人员的管理、</w:t>
      </w:r>
      <w:r>
        <w:rPr>
          <w:rFonts w:ascii="仿宋_GB2312" w:eastAsia="仿宋_GB2312" w:hAnsi="仿宋_GB2312" w:cs="仿宋_GB2312" w:hint="eastAsia"/>
          <w:bCs/>
          <w:sz w:val="32"/>
          <w:szCs w:val="32"/>
        </w:rPr>
        <w:t>场地</w:t>
      </w:r>
      <w:r>
        <w:rPr>
          <w:rFonts w:ascii="仿宋_GB2312" w:eastAsia="仿宋_GB2312" w:hAnsi="仿宋_GB2312" w:cs="仿宋_GB2312" w:hint="eastAsia"/>
          <w:sz w:val="32"/>
          <w:szCs w:val="32"/>
        </w:rPr>
        <w:t>设备设施的</w:t>
      </w:r>
      <w:r w:rsidR="00E47126">
        <w:rPr>
          <w:rFonts w:ascii="仿宋_GB2312" w:eastAsia="仿宋_GB2312" w:hAnsi="仿宋_GB2312" w:cs="仿宋_GB2312" w:hint="eastAsia"/>
          <w:sz w:val="32"/>
          <w:szCs w:val="32"/>
        </w:rPr>
        <w:t>添置与</w:t>
      </w:r>
      <w:r>
        <w:rPr>
          <w:rFonts w:ascii="仿宋_GB2312" w:eastAsia="仿宋_GB2312" w:hAnsi="仿宋_GB2312" w:cs="仿宋_GB2312" w:hint="eastAsia"/>
          <w:sz w:val="32"/>
          <w:szCs w:val="32"/>
        </w:rPr>
        <w:t>维护</w:t>
      </w:r>
      <w:r w:rsidR="00FE4BF0">
        <w:rPr>
          <w:rFonts w:ascii="仿宋_GB2312" w:eastAsia="仿宋_GB2312" w:hAnsi="仿宋_GB2312" w:cs="仿宋_GB2312" w:hint="eastAsia"/>
          <w:sz w:val="32"/>
          <w:szCs w:val="32"/>
        </w:rPr>
        <w:t>、卫生、保洁</w:t>
      </w:r>
      <w:r>
        <w:rPr>
          <w:rFonts w:ascii="仿宋_GB2312" w:eastAsia="仿宋_GB2312" w:hAnsi="仿宋_GB2312" w:cs="仿宋_GB2312" w:hint="eastAsia"/>
          <w:sz w:val="32"/>
          <w:szCs w:val="32"/>
        </w:rPr>
        <w:t>以及资产的保管，确保场馆的正常运营；对所运营场馆的必要装修、改造需经甲方同意后方能进行,除与甲方另行协议约定外，场地的装修改造、设备的</w:t>
      </w:r>
      <w:r w:rsidR="004D32EA">
        <w:rPr>
          <w:rFonts w:ascii="仿宋_GB2312" w:eastAsia="仿宋_GB2312" w:hAnsi="仿宋_GB2312" w:cs="仿宋_GB2312" w:hint="eastAsia"/>
          <w:sz w:val="32"/>
          <w:szCs w:val="32"/>
        </w:rPr>
        <w:t>添置及</w:t>
      </w:r>
      <w:r>
        <w:rPr>
          <w:rFonts w:ascii="仿宋_GB2312" w:eastAsia="仿宋_GB2312" w:hAnsi="仿宋_GB2312" w:cs="仿宋_GB2312" w:hint="eastAsia"/>
          <w:sz w:val="32"/>
          <w:szCs w:val="32"/>
        </w:rPr>
        <w:t>维修费用由乙方自行承担；</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3</w:t>
      </w:r>
      <w:r w:rsidR="00B20018">
        <w:rPr>
          <w:rFonts w:ascii="仿宋_GB2312" w:eastAsia="仿宋_GB2312" w:hAnsi="仿宋_GB2312" w:cs="仿宋_GB2312" w:hint="eastAsia"/>
          <w:sz w:val="32"/>
          <w:szCs w:val="32"/>
        </w:rPr>
        <w:t>.乙方负责将运营场馆的收费标准、第三方合作协议交甲方审核和备案；</w:t>
      </w:r>
    </w:p>
    <w:p w:rsidR="00673357"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4</w:t>
      </w:r>
      <w:r w:rsidR="00673357">
        <w:rPr>
          <w:rFonts w:ascii="仿宋_GB2312" w:eastAsia="仿宋_GB2312" w:hAnsi="仿宋_GB2312" w:cs="仿宋_GB2312"/>
          <w:sz w:val="32"/>
          <w:szCs w:val="32"/>
        </w:rPr>
        <w:t>.乙方如与美团</w:t>
      </w:r>
      <w:r w:rsidR="00673357">
        <w:rPr>
          <w:rFonts w:ascii="仿宋_GB2312" w:eastAsia="仿宋_GB2312" w:hAnsi="仿宋_GB2312" w:cs="仿宋_GB2312" w:hint="eastAsia"/>
          <w:sz w:val="32"/>
          <w:szCs w:val="32"/>
        </w:rPr>
        <w:t>、</w:t>
      </w:r>
      <w:r w:rsidR="00673357">
        <w:rPr>
          <w:rFonts w:ascii="仿宋_GB2312" w:eastAsia="仿宋_GB2312" w:hAnsi="仿宋_GB2312" w:cs="仿宋_GB2312"/>
          <w:sz w:val="32"/>
          <w:szCs w:val="32"/>
        </w:rPr>
        <w:t>大众点评等第三方</w:t>
      </w:r>
      <w:r w:rsidR="00272076">
        <w:rPr>
          <w:rFonts w:ascii="仿宋_GB2312" w:eastAsia="仿宋_GB2312" w:hAnsi="仿宋_GB2312" w:cs="仿宋_GB2312"/>
          <w:sz w:val="32"/>
          <w:szCs w:val="32"/>
        </w:rPr>
        <w:t>平台</w:t>
      </w:r>
      <w:r w:rsidR="00673357">
        <w:rPr>
          <w:rFonts w:ascii="仿宋_GB2312" w:eastAsia="仿宋_GB2312" w:hAnsi="仿宋_GB2312" w:cs="仿宋_GB2312"/>
          <w:sz w:val="32"/>
          <w:szCs w:val="32"/>
        </w:rPr>
        <w:t>合作</w:t>
      </w:r>
      <w:r w:rsidR="00673357">
        <w:rPr>
          <w:rFonts w:ascii="仿宋_GB2312" w:eastAsia="仿宋_GB2312" w:hAnsi="仿宋_GB2312" w:cs="仿宋_GB2312" w:hint="eastAsia"/>
          <w:sz w:val="32"/>
          <w:szCs w:val="32"/>
        </w:rPr>
        <w:t>，</w:t>
      </w:r>
      <w:r w:rsidR="00673357">
        <w:rPr>
          <w:rFonts w:ascii="仿宋_GB2312" w:eastAsia="仿宋_GB2312" w:hAnsi="仿宋_GB2312" w:cs="仿宋_GB2312"/>
          <w:sz w:val="32"/>
          <w:szCs w:val="32"/>
        </w:rPr>
        <w:t>需与甲方</w:t>
      </w:r>
      <w:proofErr w:type="gramStart"/>
      <w:r w:rsidR="00673357">
        <w:rPr>
          <w:rFonts w:ascii="仿宋_GB2312" w:eastAsia="仿宋_GB2312" w:hAnsi="仿宋_GB2312" w:cs="仿宋_GB2312"/>
          <w:sz w:val="32"/>
          <w:szCs w:val="32"/>
        </w:rPr>
        <w:t>签定</w:t>
      </w:r>
      <w:proofErr w:type="gramEnd"/>
      <w:r w:rsidR="00673357">
        <w:rPr>
          <w:rFonts w:ascii="仿宋_GB2312" w:eastAsia="仿宋_GB2312" w:hAnsi="仿宋_GB2312" w:cs="仿宋_GB2312"/>
          <w:sz w:val="32"/>
          <w:szCs w:val="32"/>
        </w:rPr>
        <w:t>三方协议</w:t>
      </w:r>
      <w:r w:rsidR="005213E0">
        <w:rPr>
          <w:rFonts w:ascii="仿宋_GB2312" w:eastAsia="仿宋_GB2312" w:hAnsi="仿宋_GB2312" w:cs="仿宋_GB2312" w:hint="eastAsia"/>
          <w:sz w:val="32"/>
          <w:szCs w:val="32"/>
        </w:rPr>
        <w:t>，</w:t>
      </w:r>
      <w:r w:rsidR="00766EF3">
        <w:rPr>
          <w:rFonts w:ascii="仿宋_GB2312" w:eastAsia="仿宋_GB2312" w:hAnsi="仿宋_GB2312" w:cs="仿宋_GB2312" w:hint="eastAsia"/>
          <w:sz w:val="32"/>
          <w:szCs w:val="32"/>
        </w:rPr>
        <w:t>并且所有收入必须进入甲方指定账户；</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5</w:t>
      </w:r>
      <w:r w:rsidR="00B20018">
        <w:rPr>
          <w:rFonts w:ascii="仿宋_GB2312" w:eastAsia="仿宋_GB2312" w:hAnsi="仿宋_GB2312" w:cs="仿宋_GB2312" w:hint="eastAsia"/>
          <w:sz w:val="32"/>
          <w:szCs w:val="32"/>
        </w:rPr>
        <w:t>.乙方承担运营期内所运营场馆的安全生产和消防责任，并签订安全责任书；</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6</w:t>
      </w:r>
      <w:r w:rsidR="00B20018">
        <w:rPr>
          <w:rFonts w:ascii="仿宋_GB2312" w:eastAsia="仿宋_GB2312" w:hAnsi="仿宋_GB2312" w:cs="仿宋_GB2312" w:hint="eastAsia"/>
          <w:sz w:val="32"/>
          <w:szCs w:val="32"/>
        </w:rPr>
        <w:t>.乙方可以参与合作运营场地的固定广告位招商，并享受甲方的优惠价格；</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7</w:t>
      </w:r>
      <w:r w:rsidR="00B20018">
        <w:rPr>
          <w:rFonts w:ascii="仿宋_GB2312" w:eastAsia="仿宋_GB2312" w:hAnsi="仿宋_GB2312" w:cs="仿宋_GB2312" w:hint="eastAsia"/>
          <w:sz w:val="32"/>
          <w:szCs w:val="32"/>
        </w:rPr>
        <w:t>.乙方按约定承担合作经营区域的物业管理费、水电费；</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8</w:t>
      </w:r>
      <w:r w:rsidR="00B20018">
        <w:rPr>
          <w:rFonts w:ascii="仿宋_GB2312" w:eastAsia="仿宋_GB2312" w:hAnsi="仿宋_GB2312" w:cs="仿宋_GB2312" w:hint="eastAsia"/>
          <w:sz w:val="32"/>
          <w:szCs w:val="32"/>
        </w:rPr>
        <w:t>.乙方需购买经营类责任险（包括但不限于员工五险、公众责任险、第三者责任险等）；</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9</w:t>
      </w:r>
      <w:r w:rsidR="00B20018">
        <w:rPr>
          <w:rFonts w:ascii="仿宋_GB2312" w:eastAsia="仿宋_GB2312" w:hAnsi="仿宋_GB2312" w:cs="仿宋_GB2312" w:hint="eastAsia"/>
          <w:sz w:val="32"/>
          <w:szCs w:val="32"/>
        </w:rPr>
        <w:t>.如甲方申请相关政府性补贴，乙方需全力配合并协助；</w:t>
      </w:r>
    </w:p>
    <w:p w:rsidR="00651711" w:rsidRDefault="004A523A">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10</w:t>
      </w:r>
      <w:r w:rsidR="00B20018">
        <w:rPr>
          <w:rFonts w:ascii="仿宋_GB2312" w:eastAsia="仿宋_GB2312" w:hAnsi="仿宋_GB2312" w:cs="仿宋_GB2312" w:hint="eastAsia"/>
          <w:sz w:val="32"/>
          <w:szCs w:val="32"/>
        </w:rPr>
        <w:t>.如甲方用场馆作为标的进行融资，乙方需全力配合并协助。</w:t>
      </w:r>
    </w:p>
    <w:p w:rsidR="00651711" w:rsidRDefault="00B20018">
      <w:pPr>
        <w:spacing w:after="0" w:line="560" w:lineRule="exact"/>
        <w:ind w:firstLineChars="200" w:firstLine="640"/>
        <w:rPr>
          <w:rFonts w:ascii="楷体" w:eastAsia="楷体" w:hAnsi="楷体" w:cs="楷体"/>
          <w:bCs/>
          <w:sz w:val="32"/>
          <w:szCs w:val="32"/>
        </w:rPr>
      </w:pPr>
      <w:r>
        <w:rPr>
          <w:rFonts w:ascii="楷体" w:eastAsia="楷体" w:hAnsi="楷体" w:cs="楷体" w:hint="eastAsia"/>
          <w:bCs/>
          <w:sz w:val="32"/>
          <w:szCs w:val="32"/>
        </w:rPr>
        <w:t>（二）目标营业收入的规定</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1.目标营业收入标准为</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元/年，后续按照每年递增5%进行计算</w:t>
      </w:r>
      <w:bookmarkStart w:id="0" w:name="_GoBack"/>
      <w:bookmarkEnd w:id="0"/>
      <w:r>
        <w:rPr>
          <w:rFonts w:ascii="仿宋_GB2312" w:eastAsia="仿宋_GB2312" w:hAnsi="仿宋_GB2312" w:cs="仿宋_GB2312" w:hint="eastAsia"/>
          <w:sz w:val="32"/>
          <w:szCs w:val="32"/>
        </w:rPr>
        <w:t>。</w:t>
      </w:r>
    </w:p>
    <w:p w:rsidR="00651711" w:rsidRDefault="00684E9D">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w:t>
      </w:r>
      <w:r w:rsidR="00B20018">
        <w:rPr>
          <w:rFonts w:ascii="仿宋_GB2312" w:eastAsia="仿宋_GB2312" w:hAnsi="仿宋_GB2312" w:cs="仿宋_GB2312" w:hint="eastAsia"/>
          <w:sz w:val="32"/>
          <w:szCs w:val="32"/>
        </w:rPr>
        <w:t>.甲方派驻场馆的财务人员、前台收银人员等人员工资由甲方负责，不在营业收入内扣除；场馆日常设备维护、维修、场馆运营人员</w:t>
      </w:r>
      <w:r w:rsidR="007416F9">
        <w:rPr>
          <w:rFonts w:ascii="仿宋_GB2312" w:eastAsia="仿宋_GB2312" w:hAnsi="仿宋_GB2312" w:cs="仿宋_GB2312" w:hint="eastAsia"/>
          <w:sz w:val="32"/>
          <w:szCs w:val="32"/>
        </w:rPr>
        <w:t>（</w:t>
      </w:r>
      <w:r w:rsidR="00A21AB7">
        <w:rPr>
          <w:rFonts w:ascii="仿宋_GB2312" w:eastAsia="仿宋_GB2312" w:hAnsi="仿宋_GB2312" w:cs="仿宋_GB2312" w:hint="eastAsia"/>
          <w:sz w:val="32"/>
          <w:szCs w:val="32"/>
        </w:rPr>
        <w:t>包括但不限于</w:t>
      </w:r>
      <w:r w:rsidR="007B4ED2">
        <w:rPr>
          <w:rFonts w:ascii="仿宋_GB2312" w:eastAsia="仿宋_GB2312" w:hAnsi="仿宋_GB2312" w:cs="仿宋_GB2312" w:hint="eastAsia"/>
          <w:sz w:val="32"/>
          <w:szCs w:val="32"/>
        </w:rPr>
        <w:t>保洁人员、安保人员</w:t>
      </w:r>
      <w:r w:rsidR="007416F9">
        <w:rPr>
          <w:rFonts w:ascii="仿宋_GB2312" w:eastAsia="仿宋_GB2312" w:hAnsi="仿宋_GB2312" w:cs="仿宋_GB2312" w:hint="eastAsia"/>
          <w:sz w:val="32"/>
          <w:szCs w:val="32"/>
        </w:rPr>
        <w:t>等）</w:t>
      </w:r>
      <w:r w:rsidR="00B20018">
        <w:rPr>
          <w:rFonts w:ascii="仿宋_GB2312" w:eastAsia="仿宋_GB2312" w:hAnsi="仿宋_GB2312" w:cs="仿宋_GB2312" w:hint="eastAsia"/>
          <w:sz w:val="32"/>
          <w:szCs w:val="32"/>
        </w:rPr>
        <w:t>工资</w:t>
      </w:r>
      <w:r w:rsidR="007416F9">
        <w:rPr>
          <w:rFonts w:ascii="仿宋_GB2312" w:eastAsia="仿宋_GB2312" w:hAnsi="仿宋_GB2312" w:cs="仿宋_GB2312" w:hint="eastAsia"/>
          <w:sz w:val="32"/>
          <w:szCs w:val="32"/>
        </w:rPr>
        <w:t>、</w:t>
      </w:r>
      <w:r w:rsidR="00B20018">
        <w:rPr>
          <w:rFonts w:ascii="仿宋_GB2312" w:eastAsia="仿宋_GB2312" w:hAnsi="仿宋_GB2312" w:cs="仿宋_GB2312" w:hint="eastAsia"/>
          <w:sz w:val="32"/>
          <w:szCs w:val="32"/>
        </w:rPr>
        <w:t>营销费用、运营费用、保险费用、罚款等由乙方自行负责，不在营业收入内扣除；乙方需承担的水、电费及物业管理费，在营业收入中扣除。</w:t>
      </w:r>
    </w:p>
    <w:p w:rsidR="00651711" w:rsidRDefault="00684E9D">
      <w:pPr>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sz w:val="32"/>
          <w:szCs w:val="32"/>
        </w:rPr>
        <w:t>3</w:t>
      </w:r>
      <w:r w:rsidR="00B20018">
        <w:rPr>
          <w:rFonts w:ascii="仿宋_GB2312" w:eastAsia="仿宋_GB2312" w:hAnsi="仿宋_GB2312" w:cs="仿宋_GB2312" w:hint="eastAsia"/>
          <w:sz w:val="32"/>
          <w:szCs w:val="32"/>
        </w:rPr>
        <w:t>.甲方按照协议约定的目标营业收入标准，按月对乙方营业收入进行考核，合作首月乙方预缴一个月的目标营业收入至甲方账户，后期每月营业收入扣除水、电、</w:t>
      </w:r>
      <w:proofErr w:type="gramStart"/>
      <w:r w:rsidR="00B20018">
        <w:rPr>
          <w:rFonts w:ascii="仿宋_GB2312" w:eastAsia="仿宋_GB2312" w:hAnsi="仿宋_GB2312" w:cs="仿宋_GB2312" w:hint="eastAsia"/>
          <w:sz w:val="32"/>
          <w:szCs w:val="32"/>
        </w:rPr>
        <w:t>物业费</w:t>
      </w:r>
      <w:proofErr w:type="gramEnd"/>
      <w:r w:rsidR="00B20018">
        <w:rPr>
          <w:rFonts w:ascii="仿宋_GB2312" w:eastAsia="仿宋_GB2312" w:hAnsi="仿宋_GB2312" w:cs="仿宋_GB2312" w:hint="eastAsia"/>
          <w:sz w:val="32"/>
          <w:szCs w:val="32"/>
        </w:rPr>
        <w:t>及次月月度目标营业收入后，剩余金额作为超额经营</w:t>
      </w:r>
      <w:proofErr w:type="gramStart"/>
      <w:r w:rsidR="00B20018">
        <w:rPr>
          <w:rFonts w:ascii="仿宋_GB2312" w:eastAsia="仿宋_GB2312" w:hAnsi="仿宋_GB2312" w:cs="仿宋_GB2312" w:hint="eastAsia"/>
          <w:sz w:val="32"/>
          <w:szCs w:val="32"/>
        </w:rPr>
        <w:t>提成</w:t>
      </w:r>
      <w:proofErr w:type="gramEnd"/>
      <w:r w:rsidR="00B20018">
        <w:rPr>
          <w:rFonts w:ascii="仿宋_GB2312" w:eastAsia="仿宋_GB2312" w:hAnsi="仿宋_GB2312" w:cs="仿宋_GB2312" w:hint="eastAsia"/>
          <w:sz w:val="32"/>
          <w:szCs w:val="32"/>
        </w:rPr>
        <w:t>分配给乙方，乙方向甲方提供等额合法有效的增值税专用发票后，甲方办理转账手续；如扣除水、电、</w:t>
      </w:r>
      <w:proofErr w:type="gramStart"/>
      <w:r w:rsidR="00B20018">
        <w:rPr>
          <w:rFonts w:ascii="仿宋_GB2312" w:eastAsia="仿宋_GB2312" w:hAnsi="仿宋_GB2312" w:cs="仿宋_GB2312" w:hint="eastAsia"/>
          <w:sz w:val="32"/>
          <w:szCs w:val="32"/>
        </w:rPr>
        <w:t>物业费</w:t>
      </w:r>
      <w:proofErr w:type="gramEnd"/>
      <w:r w:rsidR="00B20018">
        <w:rPr>
          <w:rFonts w:ascii="仿宋_GB2312" w:eastAsia="仿宋_GB2312" w:hAnsi="仿宋_GB2312" w:cs="仿宋_GB2312" w:hint="eastAsia"/>
          <w:sz w:val="32"/>
          <w:szCs w:val="32"/>
        </w:rPr>
        <w:t>的营业收入不足扣除次月的目标营业收入，甲方将书面通知乙方需补缴的款项，乙方须在收到甲方书面通知后5日内完成补缴。</w:t>
      </w:r>
    </w:p>
    <w:p w:rsidR="00651711" w:rsidRDefault="00684E9D">
      <w:pPr>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sz w:val="32"/>
          <w:szCs w:val="32"/>
        </w:rPr>
        <w:t>4</w:t>
      </w:r>
      <w:r w:rsidR="00B20018">
        <w:rPr>
          <w:rFonts w:ascii="仿宋_GB2312" w:eastAsia="仿宋_GB2312" w:hAnsi="仿宋_GB2312" w:cs="仿宋_GB2312" w:hint="eastAsia"/>
          <w:sz w:val="32"/>
          <w:szCs w:val="32"/>
        </w:rPr>
        <w:t>.乙方逾期未补缴目标营业收入的，甲方有权就逾期补缴款项加收滞纳金，每逾期一日，按逾期金额的1％向乙方加收滞纳金，直至缴清为止。</w:t>
      </w:r>
    </w:p>
    <w:p w:rsidR="00651711" w:rsidRDefault="00684E9D">
      <w:pPr>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sz w:val="32"/>
          <w:szCs w:val="32"/>
        </w:rPr>
        <w:t>5</w:t>
      </w:r>
      <w:r w:rsidR="00B20018">
        <w:rPr>
          <w:rFonts w:ascii="仿宋_GB2312" w:eastAsia="仿宋_GB2312" w:hAnsi="仿宋_GB2312" w:cs="仿宋_GB2312" w:hint="eastAsia"/>
          <w:sz w:val="32"/>
          <w:szCs w:val="32"/>
        </w:rPr>
        <w:t>.场馆所有营收</w:t>
      </w:r>
      <w:r w:rsidR="00BA2EBB">
        <w:rPr>
          <w:rFonts w:ascii="仿宋_GB2312" w:eastAsia="仿宋_GB2312" w:hAnsi="仿宋_GB2312" w:cs="仿宋_GB2312" w:hint="eastAsia"/>
          <w:sz w:val="32"/>
          <w:szCs w:val="32"/>
        </w:rPr>
        <w:t>（含教育培训）</w:t>
      </w:r>
      <w:r w:rsidR="00B20018">
        <w:rPr>
          <w:rFonts w:ascii="仿宋_GB2312" w:eastAsia="仿宋_GB2312" w:hAnsi="仿宋_GB2312" w:cs="仿宋_GB2312" w:hint="eastAsia"/>
          <w:sz w:val="32"/>
          <w:szCs w:val="32"/>
        </w:rPr>
        <w:t>统一使用长沙产投·长体运动圈的管理系统，由甲方统一收款，结算账期为45天，甲方在每月月初核算上一个月营业收入，对乙方的销售进行确认，会员充值卡和周期性培训形式的收款按实际消费金额结算。经</w:t>
      </w:r>
      <w:r w:rsidR="00B20018">
        <w:rPr>
          <w:rFonts w:ascii="仿宋_GB2312" w:eastAsia="仿宋_GB2312" w:hAnsi="仿宋_GB2312" w:cs="仿宋_GB2312" w:hint="eastAsia"/>
          <w:sz w:val="32"/>
          <w:szCs w:val="32"/>
        </w:rPr>
        <w:lastRenderedPageBreak/>
        <w:t>甲乙双方核实无误后，在十五天之内凭乙方提供的等额有效的增值税专用发票向乙方结算超额经营提成。</w:t>
      </w:r>
    </w:p>
    <w:p w:rsidR="00651711" w:rsidRDefault="00684E9D">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6</w:t>
      </w:r>
      <w:r w:rsidR="00B20018">
        <w:rPr>
          <w:rFonts w:ascii="仿宋_GB2312" w:eastAsia="仿宋_GB2312" w:hAnsi="仿宋_GB2312" w:cs="仿宋_GB2312" w:hint="eastAsia"/>
          <w:sz w:val="32"/>
          <w:szCs w:val="32"/>
        </w:rPr>
        <w:t>.在合作运营期内，乙方负责按相应标准分摊其运营场馆的水费，电费根据场馆单独的电表数确认，物业管理费按场馆面积收取。甲方向乙方开具水电费发票分割单，提供发票复印件。</w:t>
      </w:r>
    </w:p>
    <w:p w:rsidR="00651711" w:rsidRDefault="00684E9D">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7</w:t>
      </w:r>
      <w:r w:rsidR="00B20018">
        <w:rPr>
          <w:rFonts w:ascii="仿宋_GB2312" w:eastAsia="仿宋_GB2312" w:hAnsi="仿宋_GB2312" w:cs="仿宋_GB2312" w:hint="eastAsia"/>
          <w:sz w:val="32"/>
          <w:szCs w:val="32"/>
        </w:rPr>
        <w:t>.合作运营结束后，双方按照《移交清单确认书》及场馆经装饰、装修正常使用后的状态办理交验手续，经甲方书面确认交验完成后10个工作日内，由甲方扣除相关费用（如有）后无息退还履约保证金。</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五、退出机制</w:t>
      </w:r>
    </w:p>
    <w:p w:rsidR="00651711" w:rsidRDefault="00B20018">
      <w:pPr>
        <w:spacing w:after="0" w:line="560" w:lineRule="exact"/>
        <w:ind w:firstLine="589"/>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1.甲方以对合作运营场馆设置的目标营业收入作为考核指标，营业收入连续两个考核周期未达到目标营业收入标准且未按期补齐的，甲方有权立即终止合作运营协议，履约保证金不予退还。</w:t>
      </w:r>
    </w:p>
    <w:p w:rsidR="00651711" w:rsidRDefault="00B20018">
      <w:pPr>
        <w:spacing w:after="0" w:line="560" w:lineRule="exact"/>
        <w:ind w:firstLine="589"/>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如乙方连续四个考核周期未达到目标营业收入标准的50%，甲方有权启动运营场馆重新招商规划、筹备等工作，乙方无权反对和干涉；如乙方连续六个考核周期未达成考核指标，甲方终止与乙方的合作运营协议。在终止行为生效后，乙方将所有运营人员撤场，甲乙双方对已产生费用进行确认和结算,乙方对场馆进行装修和新增的</w:t>
      </w:r>
      <w:r w:rsidR="00A43A29">
        <w:rPr>
          <w:rFonts w:ascii="仿宋_GB2312" w:eastAsia="仿宋_GB2312" w:hAnsi="仿宋_GB2312" w:cs="仿宋_GB2312" w:hint="eastAsia"/>
          <w:sz w:val="32"/>
          <w:szCs w:val="32"/>
        </w:rPr>
        <w:t>不可移动的</w:t>
      </w:r>
      <w:r>
        <w:rPr>
          <w:rFonts w:ascii="仿宋_GB2312" w:eastAsia="仿宋_GB2312" w:hAnsi="仿宋_GB2312" w:cs="仿宋_GB2312" w:hint="eastAsia"/>
          <w:sz w:val="32"/>
          <w:szCs w:val="32"/>
        </w:rPr>
        <w:t>设施，按照来修去丢的原则处理。如乙方不按时撤场，甲方有权通过法律途径强制执行。</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六、违约责任</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1.在甲乙双方协议签订后，应尽快办理进场移交，签署《移交清单确认书》。合作运营结束后，双方按照《移交清单确认书》及场馆经装饰、装修正常使用后的状态办理交验手续，如有设备设施损坏或遗失，由乙方负责照价赔偿，甲方有权在履约保证金中直接扣除。</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2.在合作运营期间，乙方不得以任何形式将全部或部分场馆转租或转包给任何第三人。如有违反，甲方有权单方面立即解除合作运营关系和相应全部协议，并扣除履约保证金。</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3.在合作运营期间内，乙方不得以任何形式私自收费，如有违反，在1个工作日内补交至甲方账户，第一次发现罚款1000元，第二次发现罚款5000元，第三次发现将终止协议并扣除履约保证金。</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4.在合作运营期间内，因乙方不当行为或服务（包括但不限于人为损坏设备设施、商业欺诈、影响社会秩序等）引起的不良社会影响，由乙方承担后果，情节严重者，甲方将终止协议、扣除履约保证金。</w:t>
      </w:r>
    </w:p>
    <w:p w:rsidR="00651711" w:rsidRDefault="00B20018">
      <w:pPr>
        <w:spacing w:after="0" w:line="560" w:lineRule="exact"/>
        <w:ind w:firstLineChars="200" w:firstLine="640"/>
        <w:rPr>
          <w:rFonts w:ascii="仿宋_GB2312" w:eastAsia="仿宋_GB2312" w:hAnsi="仿宋_GB2312" w:cs="仿宋_GB2312"/>
          <w:color w:val="36363D"/>
          <w:sz w:val="32"/>
          <w:szCs w:val="32"/>
        </w:rPr>
      </w:pPr>
      <w:r>
        <w:rPr>
          <w:rFonts w:ascii="仿宋_GB2312" w:eastAsia="仿宋_GB2312" w:hAnsi="仿宋_GB2312" w:cs="仿宋_GB2312" w:hint="eastAsia"/>
          <w:color w:val="36363D"/>
          <w:sz w:val="32"/>
          <w:szCs w:val="32"/>
        </w:rPr>
        <w:t>5.在合作运营期间内，</w:t>
      </w:r>
      <w:r>
        <w:rPr>
          <w:rFonts w:ascii="仿宋_GB2312" w:eastAsia="仿宋_GB2312" w:hAnsi="仿宋_GB2312" w:cs="仿宋_GB2312" w:hint="eastAsia"/>
          <w:color w:val="000000" w:themeColor="text1"/>
          <w:sz w:val="32"/>
          <w:szCs w:val="32"/>
        </w:rPr>
        <w:t>因乙方造成</w:t>
      </w:r>
      <w:r>
        <w:rPr>
          <w:rFonts w:ascii="仿宋_GB2312" w:eastAsia="仿宋_GB2312" w:hAnsi="仿宋_GB2312" w:cs="仿宋_GB2312" w:hint="eastAsia"/>
          <w:color w:val="36363D"/>
          <w:sz w:val="32"/>
          <w:szCs w:val="32"/>
        </w:rPr>
        <w:t>的人员和财产安全事故，由乙方承担全部责任，且甲方有权终止协议和扣除履约保证金。</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6.一方违约给守约方造成损失的，违约方应当负责赔偿。</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七、协议终止和处理</w:t>
      </w:r>
    </w:p>
    <w:p w:rsidR="00651711" w:rsidRDefault="00B20018">
      <w:pPr>
        <w:spacing w:after="0" w:line="560" w:lineRule="exact"/>
        <w:ind w:firstLine="589"/>
        <w:rPr>
          <w:rFonts w:ascii="仿宋_GB2312" w:eastAsia="仿宋_GB2312" w:hAnsi="仿宋_GB2312" w:cs="仿宋_GB2312"/>
          <w:sz w:val="32"/>
          <w:szCs w:val="32"/>
        </w:rPr>
      </w:pPr>
      <w:r>
        <w:rPr>
          <w:rFonts w:ascii="仿宋_GB2312" w:eastAsia="仿宋_GB2312" w:hAnsi="仿宋_GB2312" w:cs="仿宋_GB2312" w:hint="eastAsia"/>
          <w:sz w:val="32"/>
          <w:szCs w:val="32"/>
        </w:rPr>
        <w:t>1.因不可抗力、甲方战略调整或政府原因导致本协议无法继续履行时，甲方有权解除协议，除此类情形外，甲、乙双方</w:t>
      </w:r>
      <w:r>
        <w:rPr>
          <w:rFonts w:ascii="仿宋_GB2312" w:eastAsia="仿宋_GB2312" w:hAnsi="仿宋_GB2312" w:cs="仿宋_GB2312" w:hint="eastAsia"/>
          <w:sz w:val="32"/>
          <w:szCs w:val="32"/>
        </w:rPr>
        <w:lastRenderedPageBreak/>
        <w:t>均不得无故提前终止本协议。否则违约方应按本条第2款约定的违约金标准向对方承担违约责任。</w:t>
      </w:r>
    </w:p>
    <w:p w:rsidR="00651711" w:rsidRDefault="00B20018">
      <w:pPr>
        <w:spacing w:after="0" w:line="560" w:lineRule="exact"/>
        <w:ind w:firstLine="589"/>
        <w:rPr>
          <w:rFonts w:ascii="仿宋_GB2312" w:eastAsia="仿宋_GB2312" w:hAnsi="仿宋_GB2312" w:cs="仿宋_GB2312"/>
          <w:sz w:val="32"/>
          <w:szCs w:val="32"/>
        </w:rPr>
      </w:pPr>
      <w:r>
        <w:rPr>
          <w:rFonts w:ascii="仿宋_GB2312" w:eastAsia="仿宋_GB2312" w:hAnsi="仿宋_GB2312" w:cs="仿宋_GB2312" w:hint="eastAsia"/>
          <w:sz w:val="32"/>
          <w:szCs w:val="32"/>
        </w:rPr>
        <w:t>2.因乙方违约导致协议解除的，甲方有权扣除乙方履约保证金以及未结算的营业收入在内的全部款项，乙方还需向甲方支付尚未履行合约期间目标营业收入总额的10％的违约金。</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八、保密及排他性条款</w:t>
      </w:r>
    </w:p>
    <w:p w:rsidR="00651711" w:rsidRDefault="00B20018">
      <w:pPr>
        <w:spacing w:after="0" w:line="560" w:lineRule="exact"/>
        <w:ind w:firstLineChars="202" w:firstLine="646"/>
        <w:rPr>
          <w:rFonts w:ascii="仿宋_GB2312" w:eastAsia="仿宋_GB2312" w:hAnsi="仿宋_GB2312" w:cs="仿宋_GB2312"/>
          <w:sz w:val="32"/>
          <w:szCs w:val="32"/>
        </w:rPr>
      </w:pPr>
      <w:r>
        <w:rPr>
          <w:rFonts w:ascii="仿宋_GB2312" w:eastAsia="仿宋_GB2312" w:hAnsi="仿宋_GB2312" w:cs="仿宋_GB2312" w:hint="eastAsia"/>
          <w:sz w:val="32"/>
          <w:szCs w:val="32"/>
        </w:rPr>
        <w:t>本协议有效期内及本协议解除或终止后，任何一方都不得有意或无意向第三方透露本协议的任何内容；任何一方都不得向第三方透露因签订和执行本协议过程中所获得的另一方的任何未被公众知悉的信息，任何一方的知情人员都负有保密义务。</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九、送达</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1.双方确认本协议载明的联系地址为有效送达地址。如直接送达，以对方签收时间视为接收时间；如以邮递形式送达，以邮戳时间视为接收时间；如以传真形式送达，则以传真机显示时间为接收时间。</w:t>
      </w:r>
    </w:p>
    <w:p w:rsidR="00651711" w:rsidRDefault="00B20018">
      <w:pPr>
        <w:spacing w:after="0"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如一方在本协议所载明的联系地址发生变更应在三日内书面通知协议相对方，如未通知则约定书所载明的地址视为有效送达地址，一方在向另一方送达与协议有关的书面文件时，在按有效地址采取快递方式邮寄后，被本人签收、他人代收、被拒收或退回之日均为有效送达之日。如诉至法院，双方均同意法院按本条款约定方式进行送达。</w:t>
      </w:r>
    </w:p>
    <w:p w:rsidR="00651711" w:rsidRDefault="00B20018">
      <w:pPr>
        <w:spacing w:after="0" w:line="560" w:lineRule="exact"/>
        <w:ind w:firstLineChars="200" w:firstLine="640"/>
        <w:rPr>
          <w:rFonts w:ascii="黑体" w:eastAsia="黑体" w:hAnsi="黑体" w:cs="黑体"/>
          <w:bCs/>
          <w:sz w:val="32"/>
          <w:szCs w:val="32"/>
        </w:rPr>
      </w:pPr>
      <w:r>
        <w:rPr>
          <w:rFonts w:ascii="黑体" w:eastAsia="黑体" w:hAnsi="黑体" w:cs="黑体" w:hint="eastAsia"/>
          <w:bCs/>
          <w:sz w:val="32"/>
          <w:szCs w:val="32"/>
        </w:rPr>
        <w:t>十、其他</w:t>
      </w:r>
    </w:p>
    <w:p w:rsidR="00651711" w:rsidRDefault="00B20018">
      <w:pPr>
        <w:spacing w:after="0" w:line="560" w:lineRule="exact"/>
        <w:ind w:firstLineChars="202" w:firstLine="646"/>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甲乙双方因本协议发生争议的，应先行友好协商，协商不成的，任何一方有权向甲方所在地有管辖权的人民法院提起诉讼。由此产生的诉讼费、律师费、差旅费等全部费用均由败诉方承担。</w:t>
      </w:r>
    </w:p>
    <w:p w:rsidR="00651711" w:rsidRDefault="00B20018">
      <w:pPr>
        <w:spacing w:after="0" w:line="560" w:lineRule="exact"/>
        <w:ind w:firstLine="623"/>
        <w:rPr>
          <w:rFonts w:ascii="仿宋_GB2312" w:eastAsia="仿宋_GB2312" w:hAnsi="仿宋_GB2312" w:cs="仿宋_GB2312"/>
          <w:sz w:val="32"/>
          <w:szCs w:val="32"/>
        </w:rPr>
      </w:pPr>
      <w:r>
        <w:rPr>
          <w:rFonts w:ascii="仿宋_GB2312" w:eastAsia="仿宋_GB2312" w:hAnsi="仿宋_GB2312" w:cs="仿宋_GB2312" w:hint="eastAsia"/>
          <w:sz w:val="32"/>
          <w:szCs w:val="32"/>
        </w:rPr>
        <w:t>本协议一式肆份，双方各执贰份，自双方盖章或授权代表签字之日起生效。</w:t>
      </w:r>
    </w:p>
    <w:p w:rsidR="00651711" w:rsidRDefault="00651711">
      <w:pPr>
        <w:spacing w:after="0" w:line="560" w:lineRule="exact"/>
        <w:rPr>
          <w:rFonts w:ascii="仿宋_GB2312" w:eastAsia="仿宋_GB2312" w:hAnsi="仿宋_GB2312" w:cs="仿宋_GB2312"/>
          <w:sz w:val="32"/>
          <w:szCs w:val="32"/>
        </w:rPr>
      </w:pP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甲方：                          乙方：</w:t>
      </w:r>
    </w:p>
    <w:p w:rsidR="00651711" w:rsidRDefault="00B20018">
      <w:pPr>
        <w:spacing w:after="0"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授权代表：                      授权代表：</w:t>
      </w:r>
    </w:p>
    <w:p w:rsidR="00651711" w:rsidRDefault="00B20018">
      <w:pPr>
        <w:spacing w:after="0" w:line="560" w:lineRule="exact"/>
        <w:rPr>
          <w:rFonts w:ascii="仿宋" w:eastAsia="仿宋" w:hAnsi="仿宋"/>
          <w:sz w:val="28"/>
          <w:szCs w:val="28"/>
        </w:rPr>
      </w:pPr>
      <w:r>
        <w:rPr>
          <w:rFonts w:ascii="仿宋_GB2312" w:eastAsia="仿宋_GB2312" w:hAnsi="仿宋_GB2312" w:cs="仿宋_GB2312" w:hint="eastAsia"/>
          <w:sz w:val="32"/>
          <w:szCs w:val="32"/>
        </w:rPr>
        <w:t>日期：                          日期：</w:t>
      </w:r>
    </w:p>
    <w:sectPr w:rsidR="00651711">
      <w:pgSz w:w="11906" w:h="16838"/>
      <w:pgMar w:top="1814" w:right="1474" w:bottom="1440" w:left="158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8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微软雅黑"/>
    <w:charset w:val="7A"/>
    <w:family w:val="auto"/>
    <w:pitch w:val="default"/>
    <w:sig w:usb0="00000000" w:usb1="00000000" w:usb2="0000000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EE1952"/>
    <w:multiLevelType w:val="hybridMultilevel"/>
    <w:tmpl w:val="359C2EE2"/>
    <w:lvl w:ilvl="0" w:tplc="13D88E50">
      <w:start w:val="1"/>
      <w:numFmt w:val="decimal"/>
      <w:lvlText w:val="%1."/>
      <w:lvlJc w:val="left"/>
      <w:pPr>
        <w:ind w:left="1000" w:hanging="3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2E8D"/>
    <w:rsid w:val="00003C33"/>
    <w:rsid w:val="00172D28"/>
    <w:rsid w:val="00272076"/>
    <w:rsid w:val="002A7F98"/>
    <w:rsid w:val="0031587A"/>
    <w:rsid w:val="003B4D44"/>
    <w:rsid w:val="004A23FA"/>
    <w:rsid w:val="004A523A"/>
    <w:rsid w:val="004C5ECF"/>
    <w:rsid w:val="004D32EA"/>
    <w:rsid w:val="005213E0"/>
    <w:rsid w:val="005F118A"/>
    <w:rsid w:val="00651711"/>
    <w:rsid w:val="0066435C"/>
    <w:rsid w:val="00673357"/>
    <w:rsid w:val="00677BD2"/>
    <w:rsid w:val="00684E9D"/>
    <w:rsid w:val="006D41F3"/>
    <w:rsid w:val="00731ADF"/>
    <w:rsid w:val="007416F9"/>
    <w:rsid w:val="00766EF3"/>
    <w:rsid w:val="007B4ED2"/>
    <w:rsid w:val="008E2E62"/>
    <w:rsid w:val="00901384"/>
    <w:rsid w:val="009D5419"/>
    <w:rsid w:val="009F2DD5"/>
    <w:rsid w:val="00A21AB7"/>
    <w:rsid w:val="00A43A29"/>
    <w:rsid w:val="00AA3E74"/>
    <w:rsid w:val="00B20018"/>
    <w:rsid w:val="00B4000F"/>
    <w:rsid w:val="00BA036D"/>
    <w:rsid w:val="00BA2EBB"/>
    <w:rsid w:val="00BC75D3"/>
    <w:rsid w:val="00C33F15"/>
    <w:rsid w:val="00CB0C9B"/>
    <w:rsid w:val="00CD2A43"/>
    <w:rsid w:val="00CF12C5"/>
    <w:rsid w:val="00D14B59"/>
    <w:rsid w:val="00D50A81"/>
    <w:rsid w:val="00E31887"/>
    <w:rsid w:val="00E47126"/>
    <w:rsid w:val="00F42E8D"/>
    <w:rsid w:val="00FC2714"/>
    <w:rsid w:val="00FE4BF0"/>
    <w:rsid w:val="05105A47"/>
    <w:rsid w:val="14102254"/>
    <w:rsid w:val="1CA001F8"/>
    <w:rsid w:val="423F7248"/>
    <w:rsid w:val="4CA71CB3"/>
    <w:rsid w:val="4ECC25B1"/>
    <w:rsid w:val="6C5A0B83"/>
    <w:rsid w:val="75AC4A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5FBFF2"/>
  <w15:docId w15:val="{6E99F84D-E216-4712-856C-1A5465833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微软雅黑"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uiPriority="99" w:qFormat="1"/>
    <w:lsdException w:name="footer" w:uiPriority="99" w:qFormat="1"/>
    <w:lsdException w:name="caption" w:semiHidden="1" w:unhideWhenUsed="1" w:qFormat="1"/>
    <w:lsdException w:name="annotation reference"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Normal Table"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uiPriority="9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adjustRightInd w:val="0"/>
      <w:snapToGrid w:val="0"/>
      <w:spacing w:after="200"/>
    </w:pPr>
    <w:rPr>
      <w:rFonts w:ascii="Tahoma" w:hAnsi="Tahoma" w:cs="宋体"/>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style>
  <w:style w:type="paragraph" w:styleId="a5">
    <w:name w:val="Balloon Text"/>
    <w:basedOn w:val="a"/>
    <w:link w:val="a6"/>
    <w:uiPriority w:val="99"/>
    <w:qFormat/>
    <w:pPr>
      <w:spacing w:after="0"/>
    </w:pPr>
    <w:rPr>
      <w:sz w:val="18"/>
      <w:szCs w:val="18"/>
    </w:rPr>
  </w:style>
  <w:style w:type="paragraph" w:styleId="a7">
    <w:name w:val="footer"/>
    <w:basedOn w:val="a"/>
    <w:link w:val="a8"/>
    <w:uiPriority w:val="99"/>
    <w:qFormat/>
    <w:pPr>
      <w:tabs>
        <w:tab w:val="center" w:pos="4153"/>
        <w:tab w:val="right" w:pos="8306"/>
      </w:tabs>
    </w:pPr>
    <w:rPr>
      <w:sz w:val="18"/>
      <w:szCs w:val="18"/>
    </w:rPr>
  </w:style>
  <w:style w:type="paragraph" w:styleId="a9">
    <w:name w:val="header"/>
    <w:basedOn w:val="a"/>
    <w:link w:val="aa"/>
    <w:uiPriority w:val="99"/>
    <w:qFormat/>
    <w:pPr>
      <w:pBdr>
        <w:bottom w:val="single" w:sz="6" w:space="1" w:color="auto"/>
      </w:pBdr>
      <w:tabs>
        <w:tab w:val="center" w:pos="4153"/>
        <w:tab w:val="right" w:pos="8306"/>
      </w:tabs>
      <w:jc w:val="center"/>
    </w:pPr>
    <w:rPr>
      <w:sz w:val="18"/>
      <w:szCs w:val="18"/>
    </w:rPr>
  </w:style>
  <w:style w:type="character" w:styleId="ab">
    <w:name w:val="annotation reference"/>
    <w:basedOn w:val="a0"/>
    <w:qFormat/>
    <w:rPr>
      <w:sz w:val="21"/>
      <w:szCs w:val="21"/>
    </w:rPr>
  </w:style>
  <w:style w:type="character" w:customStyle="1" w:styleId="a6">
    <w:name w:val="批注框文本 字符"/>
    <w:basedOn w:val="a0"/>
    <w:link w:val="a5"/>
    <w:uiPriority w:val="99"/>
    <w:qFormat/>
    <w:rPr>
      <w:rFonts w:ascii="Tahoma" w:hAnsi="Tahoma"/>
      <w:sz w:val="18"/>
      <w:szCs w:val="18"/>
    </w:rPr>
  </w:style>
  <w:style w:type="paragraph" w:customStyle="1" w:styleId="1">
    <w:name w:val="列出段落1"/>
    <w:basedOn w:val="a"/>
    <w:uiPriority w:val="34"/>
    <w:qFormat/>
    <w:pPr>
      <w:ind w:firstLineChars="200" w:firstLine="420"/>
    </w:pPr>
  </w:style>
  <w:style w:type="character" w:customStyle="1" w:styleId="aa">
    <w:name w:val="页眉 字符"/>
    <w:basedOn w:val="a0"/>
    <w:link w:val="a9"/>
    <w:uiPriority w:val="99"/>
    <w:qFormat/>
    <w:rPr>
      <w:rFonts w:ascii="Tahoma" w:hAnsi="Tahoma" w:cs="宋体"/>
      <w:sz w:val="18"/>
      <w:szCs w:val="18"/>
    </w:rPr>
  </w:style>
  <w:style w:type="character" w:customStyle="1" w:styleId="a8">
    <w:name w:val="页脚 字符"/>
    <w:basedOn w:val="a0"/>
    <w:link w:val="a7"/>
    <w:uiPriority w:val="99"/>
    <w:qFormat/>
    <w:rPr>
      <w:rFonts w:ascii="Tahoma" w:hAnsi="Tahoma" w:cs="宋体"/>
      <w:sz w:val="18"/>
      <w:szCs w:val="18"/>
    </w:rPr>
  </w:style>
  <w:style w:type="character" w:customStyle="1" w:styleId="a4">
    <w:name w:val="批注文字 字符"/>
    <w:basedOn w:val="a0"/>
    <w:link w:val="a3"/>
    <w:qFormat/>
    <w:rPr>
      <w:rFonts w:ascii="Tahoma" w:hAnsi="Tahoma" w:cs="宋体"/>
      <w:sz w:val="22"/>
      <w:szCs w:val="22"/>
    </w:rPr>
  </w:style>
  <w:style w:type="paragraph" w:styleId="ac">
    <w:name w:val="List Paragraph"/>
    <w:basedOn w:val="a"/>
    <w:uiPriority w:val="99"/>
    <w:rsid w:val="00677BD2"/>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webSettings" Target="webSettings.xml"/><Relationship Id="rId3" Type="http://schemas.openxmlformats.org/officeDocument/2006/relationships/customXml" Target="../customXml/item3.xml"/><Relationship Id="rId21" Type="http://schemas.openxmlformats.org/officeDocument/2006/relationships/customXml" Target="../customXml/item2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styles" Target="styles.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numbering" Target="numbering.xml"/><Relationship Id="rId28" Type="http://schemas.openxmlformats.org/officeDocument/2006/relationships/theme" Target="theme/theme1.xml"/><Relationship Id="rId10" Type="http://schemas.openxmlformats.org/officeDocument/2006/relationships/customXml" Target="../customXml/item10.xml"/><Relationship Id="rId19" Type="http://schemas.openxmlformats.org/officeDocument/2006/relationships/customXml" Target="../customXml/item19.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item1.xml><?xml version="1.0" encoding="utf-8"?>
<mcd:customData xmlns="http://www.wps.cn/android/officeDocument/2013/mofficeCustomData" xmlns:mcd="http://www.wps.cn/android/officeDocument/2013/mofficeCustomData" version="2">
  <mcd:comments/>
</mcd: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10.xml><?xml version="1.0" encoding="utf-8"?>
<mcd:customData xmlns="http://www.wps.cn/android/officeDocument/2013/mofficeCustomData" xmlns:mcd="http://www.wps.cn/android/officeDocument/2013/mofficeCustomData" version="2">
  <mcd:comments/>
</mcd:customData>
</file>

<file path=customXml/item11.xml><?xml version="1.0" encoding="utf-8"?>
<mcd:customData xmlns="http://www.wps.cn/android/officeDocument/2013/mofficeCustomData" xmlns:mcd="http://www.wps.cn/android/officeDocument/2013/mofficeCustomData" version="2">
  <mcd:comments/>
</mcd:customData>
</file>

<file path=customXml/item12.xml><?xml version="1.0" encoding="utf-8"?>
<mcd:customData xmlns="http://www.wps.cn/android/officeDocument/2013/mofficeCustomData" xmlns:mcd="http://www.wps.cn/android/officeDocument/2013/mofficeCustomData" version="2">
  <mcd:comments/>
</mcd:customData>
</file>

<file path=customXml/item13.xml><?xml version="1.0" encoding="utf-8"?>
<mcd:customData xmlns="http://www.wps.cn/android/officeDocument/2013/mofficeCustomData" xmlns:mcd="http://www.wps.cn/android/officeDocument/2013/mofficeCustomData" version="2">
  <mcd:comments/>
</mcd:customData>
</file>

<file path=customXml/item14.xml><?xml version="1.0" encoding="utf-8"?>
<mcd:customData xmlns="http://www.wps.cn/android/officeDocument/2013/mofficeCustomData" xmlns:mcd="http://www.wps.cn/android/officeDocument/2013/mofficeCustomData" version="2">
  <mcd:comments/>
</mcd:customData>
</file>

<file path=customXml/item15.xml><?xml version="1.0" encoding="utf-8"?>
<mcd:customData xmlns="http://www.wps.cn/android/officeDocument/2013/mofficeCustomData" xmlns:mcd="http://www.wps.cn/android/officeDocument/2013/mofficeCustomData" version="2">
  <mcd:comments/>
</mcd:customData>
</file>

<file path=customXml/item16.xml><?xml version="1.0" encoding="utf-8"?>
<mcd:customData xmlns="http://www.wps.cn/android/officeDocument/2013/mofficeCustomData" xmlns:mcd="http://www.wps.cn/android/officeDocument/2013/mofficeCustomData" version="2">
  <mcd:comments/>
</mcd:customData>
</file>

<file path=customXml/item17.xml><?xml version="1.0" encoding="utf-8"?>
<mcd:customData xmlns="http://www.wps.cn/android/officeDocument/2013/mofficeCustomData" xmlns:mcd="http://www.wps.cn/android/officeDocument/2013/mofficeCustomData" version="2">
  <mcd:comments/>
</mcd:customData>
</file>

<file path=customXml/item18.xml><?xml version="1.0" encoding="utf-8"?>
<mcd:customData xmlns="http://www.wps.cn/android/officeDocument/2013/mofficeCustomData" xmlns:mcd="http://www.wps.cn/android/officeDocument/2013/mofficeCustomData" version="2">
  <mcd:comments/>
</mcd:customData>
</file>

<file path=customXml/item19.xml><?xml version="1.0" encoding="utf-8"?>
<mcd:customData xmlns="http://www.wps.cn/android/officeDocument/2013/mofficeCustomData" xmlns:mcd="http://www.wps.cn/android/officeDocument/2013/mofficeCustomData" version="2">
  <mcd:comments/>
</mcd:customData>
</file>

<file path=customXml/item20.xml><?xml version="1.0" encoding="utf-8"?>
<mcd:customData xmlns="http://www.wps.cn/android/officeDocument/2013/mofficeCustomData" xmlns:mcd="http://www.wps.cn/android/officeDocument/2013/mofficeCustomData" version="2">
  <mcd:comments/>
</mcd:customData>
</file>

<file path=customXml/item21.xml><?xml version="1.0" encoding="utf-8"?>
<s:customData xmlns="http://www.wps.cn/officeDocument/2013/wpsCustomData" xmlns:s="http://www.wps.cn/officeDocument/2013/wpsCustomData">
  <customSectProps>
    <customSectPr/>
  </customSectProps>
</s:customData>
</file>

<file path=customXml/item22.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19B39AE8-5686-4108-935C-35384315D740}">
  <ds:schemaRefs>
    <ds:schemaRef ds:uri="http://www.wps.cn/android/officeDocument/2013/mofficeCustomData"/>
  </ds:schemaRefs>
</ds:datastoreItem>
</file>

<file path=customXml/itemProps2.xml><?xml version="1.0" encoding="utf-8"?>
<ds:datastoreItem xmlns:ds="http://schemas.openxmlformats.org/officeDocument/2006/customXml" ds:itemID="{5C729A60-3325-467D-8DB0-C9B9D400D462}">
  <ds:schemaRefs>
    <ds:schemaRef ds:uri="http://www.wps.cn/android/officeDocument/2013/mofficeCustomData"/>
  </ds:schemaRefs>
</ds:datastoreItem>
</file>

<file path=customXml/itemProps3.xml><?xml version="1.0" encoding="utf-8"?>
<ds:datastoreItem xmlns:ds="http://schemas.openxmlformats.org/officeDocument/2006/customXml" ds:itemID="{49676DA3-838A-4F3B-B640-65AF0F0F3716}">
  <ds:schemaRefs>
    <ds:schemaRef ds:uri="http://www.wps.cn/android/officeDocument/2013/mofficeCustomData"/>
  </ds:schemaRefs>
</ds:datastoreItem>
</file>

<file path=customXml/itemProps4.xml><?xml version="1.0" encoding="utf-8"?>
<ds:datastoreItem xmlns:ds="http://schemas.openxmlformats.org/officeDocument/2006/customXml" ds:itemID="{E29C4F19-F551-4088-953E-867356DA78FC}">
  <ds:schemaRefs>
    <ds:schemaRef ds:uri="http://www.wps.cn/android/officeDocument/2013/mofficeCustomData"/>
  </ds:schemaRefs>
</ds:datastoreItem>
</file>

<file path=customXml/itemProps5.xml><?xml version="1.0" encoding="utf-8"?>
<ds:datastoreItem xmlns:ds="http://schemas.openxmlformats.org/officeDocument/2006/customXml" ds:itemID="{144D4624-7AAF-46FB-A078-81B863F8FC79}">
  <ds:schemaRefs>
    <ds:schemaRef ds:uri="http://www.wps.cn/android/officeDocument/2013/mofficeCustomData"/>
  </ds:schemaRefs>
</ds:datastoreItem>
</file>

<file path=customXml/itemProps6.xml><?xml version="1.0" encoding="utf-8"?>
<ds:datastoreItem xmlns:ds="http://schemas.openxmlformats.org/officeDocument/2006/customXml" ds:itemID="{51A1D0A7-9E98-48D1-A568-8283E087FD6B}">
  <ds:schemaRefs>
    <ds:schemaRef ds:uri="http://www.wps.cn/android/officeDocument/2013/mofficeCustomData"/>
  </ds:schemaRefs>
</ds:datastoreItem>
</file>

<file path=customXml/itemProps7.xml><?xml version="1.0" encoding="utf-8"?>
<ds:datastoreItem xmlns:ds="http://schemas.openxmlformats.org/officeDocument/2006/customXml" ds:itemID="{A472A13D-DA76-4539-88AA-0E81C69CD3EA}">
  <ds:schemaRefs>
    <ds:schemaRef ds:uri="http://www.wps.cn/android/officeDocument/2013/mofficeCustomData"/>
  </ds:schemaRefs>
</ds:datastoreItem>
</file>

<file path=customXml/itemProps8.xml><?xml version="1.0" encoding="utf-8"?>
<ds:datastoreItem xmlns:ds="http://schemas.openxmlformats.org/officeDocument/2006/customXml" ds:itemID="{A8D0F774-D9C3-4371-8742-09557461C81B}">
  <ds:schemaRefs>
    <ds:schemaRef ds:uri="http://www.wps.cn/android/officeDocument/2013/mofficeCustomData"/>
  </ds:schemaRefs>
</ds:datastoreItem>
</file>

<file path=customXml/itemProps9.xml><?xml version="1.0" encoding="utf-8"?>
<ds:datastoreItem xmlns:ds="http://schemas.openxmlformats.org/officeDocument/2006/customXml" ds:itemID="{C4DB4027-651E-492C-B19D-16ECD10CFAD2}">
  <ds:schemaRefs>
    <ds:schemaRef ds:uri="http://www.wps.cn/android/officeDocument/2013/mofficeCustomData"/>
  </ds:schemaRefs>
</ds:datastoreItem>
</file>

<file path=customXml/itemProps10.xml><?xml version="1.0" encoding="utf-8"?>
<ds:datastoreItem xmlns:ds="http://schemas.openxmlformats.org/officeDocument/2006/customXml" ds:itemID="{27C3FE56-A2EA-4F68-9CE5-32342F572DAA}">
  <ds:schemaRefs>
    <ds:schemaRef ds:uri="http://www.wps.cn/android/officeDocument/2013/mofficeCustomData"/>
  </ds:schemaRefs>
</ds:datastoreItem>
</file>

<file path=customXml/itemProps11.xml><?xml version="1.0" encoding="utf-8"?>
<ds:datastoreItem xmlns:ds="http://schemas.openxmlformats.org/officeDocument/2006/customXml" ds:itemID="{6FBC109A-E027-46FC-AE06-DA9FBA333E76}">
  <ds:schemaRefs>
    <ds:schemaRef ds:uri="http://www.wps.cn/android/officeDocument/2013/mofficeCustomData"/>
  </ds:schemaRefs>
</ds:datastoreItem>
</file>

<file path=customXml/itemProps12.xml><?xml version="1.0" encoding="utf-8"?>
<ds:datastoreItem xmlns:ds="http://schemas.openxmlformats.org/officeDocument/2006/customXml" ds:itemID="{5C0DD6C9-5723-4AFB-BF6B-2758F9D5E480}">
  <ds:schemaRefs>
    <ds:schemaRef ds:uri="http://www.wps.cn/android/officeDocument/2013/mofficeCustomData"/>
  </ds:schemaRefs>
</ds:datastoreItem>
</file>

<file path=customXml/itemProps13.xml><?xml version="1.0" encoding="utf-8"?>
<ds:datastoreItem xmlns:ds="http://schemas.openxmlformats.org/officeDocument/2006/customXml" ds:itemID="{85D0543D-2EE4-4887-84A0-696E88DE649F}">
  <ds:schemaRefs>
    <ds:schemaRef ds:uri="http://www.wps.cn/android/officeDocument/2013/mofficeCustomData"/>
  </ds:schemaRefs>
</ds:datastoreItem>
</file>

<file path=customXml/itemProps14.xml><?xml version="1.0" encoding="utf-8"?>
<ds:datastoreItem xmlns:ds="http://schemas.openxmlformats.org/officeDocument/2006/customXml" ds:itemID="{FA7869D1-6149-4DCD-BE55-78264EC5B4FA}">
  <ds:schemaRefs>
    <ds:schemaRef ds:uri="http://www.wps.cn/android/officeDocument/2013/mofficeCustomData"/>
  </ds:schemaRefs>
</ds:datastoreItem>
</file>

<file path=customXml/itemProps15.xml><?xml version="1.0" encoding="utf-8"?>
<ds:datastoreItem xmlns:ds="http://schemas.openxmlformats.org/officeDocument/2006/customXml" ds:itemID="{835EFD20-E152-4D46-B42D-12035BF781D9}">
  <ds:schemaRefs>
    <ds:schemaRef ds:uri="http://www.wps.cn/android/officeDocument/2013/mofficeCustomData"/>
  </ds:schemaRefs>
</ds:datastoreItem>
</file>

<file path=customXml/itemProps16.xml><?xml version="1.0" encoding="utf-8"?>
<ds:datastoreItem xmlns:ds="http://schemas.openxmlformats.org/officeDocument/2006/customXml" ds:itemID="{9F85A0D3-4261-462F-B96C-7B87E3209832}">
  <ds:schemaRefs>
    <ds:schemaRef ds:uri="http://www.wps.cn/android/officeDocument/2013/mofficeCustomData"/>
  </ds:schemaRefs>
</ds:datastoreItem>
</file>

<file path=customXml/itemProps17.xml><?xml version="1.0" encoding="utf-8"?>
<ds:datastoreItem xmlns:ds="http://schemas.openxmlformats.org/officeDocument/2006/customXml" ds:itemID="{65AF07DA-E374-4886-AA8B-28332721C977}">
  <ds:schemaRefs>
    <ds:schemaRef ds:uri="http://www.wps.cn/android/officeDocument/2013/mofficeCustomData"/>
  </ds:schemaRefs>
</ds:datastoreItem>
</file>

<file path=customXml/itemProps18.xml><?xml version="1.0" encoding="utf-8"?>
<ds:datastoreItem xmlns:ds="http://schemas.openxmlformats.org/officeDocument/2006/customXml" ds:itemID="{CD42D353-EB7F-4E06-AC14-85878CD295B5}">
  <ds:schemaRefs>
    <ds:schemaRef ds:uri="http://www.wps.cn/android/officeDocument/2013/mofficeCustomData"/>
  </ds:schemaRefs>
</ds:datastoreItem>
</file>

<file path=customXml/itemProps19.xml><?xml version="1.0" encoding="utf-8"?>
<ds:datastoreItem xmlns:ds="http://schemas.openxmlformats.org/officeDocument/2006/customXml" ds:itemID="{5AA6EDBC-B34B-4264-864A-E848BB8D9161}">
  <ds:schemaRefs>
    <ds:schemaRef ds:uri="http://www.wps.cn/android/officeDocument/2013/mofficeCustomData"/>
  </ds:schemaRefs>
</ds:datastoreItem>
</file>

<file path=customXml/itemProps20.xml><?xml version="1.0" encoding="utf-8"?>
<ds:datastoreItem xmlns:ds="http://schemas.openxmlformats.org/officeDocument/2006/customXml" ds:itemID="{4206B72D-4D2C-47EF-B18A-EB9C67CC36CF}">
  <ds:schemaRefs>
    <ds:schemaRef ds:uri="http://www.wps.cn/android/officeDocument/2013/mofficeCustomData"/>
  </ds:schemaRefs>
</ds:datastoreItem>
</file>

<file path=customXml/itemProps2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2.xml><?xml version="1.0" encoding="utf-8"?>
<ds:datastoreItem xmlns:ds="http://schemas.openxmlformats.org/officeDocument/2006/customXml" ds:itemID="{0559C045-F261-40C2-88EB-B5563D9D5B2F}">
  <ds:schemaRefs>
    <ds:schemaRef ds:uri="http://www.wps.cn/android/officeDocument/2013/moffice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517</Words>
  <Characters>2951</Characters>
  <Application>Microsoft Office Word</Application>
  <DocSecurity>0</DocSecurity>
  <Lines>24</Lines>
  <Paragraphs>6</Paragraphs>
  <ScaleCrop>false</ScaleCrop>
  <Company>微软中国</Company>
  <LinksUpToDate>false</LinksUpToDate>
  <CharactersWithSpaces>3462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gh_zim@163.com</cp:lastModifiedBy>
  <cp:revision>2</cp:revision>
  <cp:lastPrinted>2020-12-05T05:02:00Z</cp:lastPrinted>
  <dcterms:created xsi:type="dcterms:W3CDTF">2021-04-13T02:28:00Z</dcterms:created>
  <dcterms:modified xsi:type="dcterms:W3CDTF">2021-04-13T02:28:00Z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